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F9" w:rsidRPr="00AA236F" w:rsidRDefault="00AA236F">
      <w:pPr>
        <w:rPr>
          <w:b/>
        </w:rPr>
      </w:pPr>
      <w:r w:rsidRPr="00AA236F">
        <w:rPr>
          <w:b/>
        </w:rPr>
        <w:t>Appendix 4</w:t>
      </w:r>
    </w:p>
    <w:p w:rsidR="00AA236F" w:rsidRPr="00AA236F" w:rsidRDefault="00AA236F" w:rsidP="00AA236F">
      <w:pPr>
        <w:spacing w:after="0" w:line="240" w:lineRule="auto"/>
        <w:rPr>
          <w:rFonts w:eastAsia="Times New Roman"/>
          <w:b/>
          <w:lang w:eastAsia="en-US"/>
        </w:rPr>
      </w:pPr>
      <w:r w:rsidRPr="00AA236F">
        <w:rPr>
          <w:rFonts w:eastAsia="Times New Roman"/>
          <w:b/>
          <w:lang w:eastAsia="en-US"/>
        </w:rPr>
        <w:t>Discretionary Housing Payment – Background Document</w:t>
      </w:r>
    </w:p>
    <w:p w:rsidR="00AA236F" w:rsidRPr="00AA236F" w:rsidRDefault="00AA236F" w:rsidP="00AA236F">
      <w:pPr>
        <w:spacing w:after="0" w:line="240" w:lineRule="auto"/>
        <w:rPr>
          <w:rFonts w:eastAsia="Times New Roman"/>
          <w:b/>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 xml:space="preserve">Discretionary Housing Payments (DHP’s) are monies allocated by local authorities under legislation set out in the Child Support, Pensions and Social Security Act 2000 and The Discretionary Financial Assistance Regulations 2001 (SI2001/1167). In summary, the funds can be used to meet eligible rent for people already in receipt of housing benefit. The customer must make an application for the payment, and the council must consider the applicants financial need if an award is to be made. In effect, the fund allows some local discretion to meet the needs that are not covered by the national Housing Benefit </w:t>
      </w:r>
      <w:r>
        <w:rPr>
          <w:rFonts w:eastAsia="Times New Roman"/>
          <w:lang w:eastAsia="en-US"/>
        </w:rPr>
        <w:t xml:space="preserve">or Universal Credit </w:t>
      </w:r>
      <w:r w:rsidRPr="00AA236F">
        <w:rPr>
          <w:rFonts w:eastAsia="Times New Roman"/>
          <w:lang w:eastAsia="en-US"/>
        </w:rPr>
        <w:t>scheme</w:t>
      </w:r>
      <w:r>
        <w:rPr>
          <w:rFonts w:eastAsia="Times New Roman"/>
          <w:lang w:eastAsia="en-US"/>
        </w:rPr>
        <w:t>s</w:t>
      </w:r>
      <w:r w:rsidRPr="00AA236F">
        <w:rPr>
          <w:rFonts w:eastAsia="Times New Roman"/>
          <w:lang w:eastAsia="en-US"/>
        </w:rPr>
        <w:t>.</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In the interests of administering the fund fairly and consistently, it is recommended that the Council has a clear policy and criteria on which to base these decisions. This should take into account the local housing situation and other significant factors. The amended policy is set out in Appendix 1 to this document.</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Guidance from the Department of Communities &amp; Local Government (DCLG) and the Department for Work and Pensions (DWP) recommends using the DHP fund as one way of preventing and tackling homelessness. On occasions a small increase to Housing Benefit payments via the DHP fund can secure adequate housing at a much lower cost to the Council than dealing with the same customers as homeless. The guidance also advises that support from the DHP fund, should generally be temporary in nature.</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Oxford</w:t>
      </w:r>
      <w:r>
        <w:rPr>
          <w:rFonts w:eastAsia="Times New Roman"/>
          <w:lang w:eastAsia="en-US"/>
        </w:rPr>
        <w:t xml:space="preserve"> City Council pays out around £</w:t>
      </w:r>
      <w:r w:rsidRPr="00AA236F">
        <w:rPr>
          <w:rFonts w:eastAsia="Times New Roman"/>
          <w:lang w:eastAsia="en-US"/>
        </w:rPr>
        <w:t>7</w:t>
      </w:r>
      <w:r>
        <w:rPr>
          <w:rFonts w:eastAsia="Times New Roman"/>
          <w:lang w:eastAsia="en-US"/>
        </w:rPr>
        <w:t>0</w:t>
      </w:r>
      <w:r w:rsidRPr="00AA236F">
        <w:rPr>
          <w:rFonts w:eastAsia="Times New Roman"/>
          <w:lang w:eastAsia="en-US"/>
        </w:rPr>
        <w:t xml:space="preserve"> million per annum in Housing Benefit to around 1</w:t>
      </w:r>
      <w:r>
        <w:rPr>
          <w:rFonts w:eastAsia="Times New Roman"/>
          <w:lang w:eastAsia="en-US"/>
        </w:rPr>
        <w:t>1</w:t>
      </w:r>
      <w:r w:rsidRPr="00AA236F">
        <w:rPr>
          <w:rFonts w:eastAsia="Times New Roman"/>
          <w:lang w:eastAsia="en-US"/>
        </w:rPr>
        <w:t>,500 households. The majority of this is claimed back in subsidy from central government. Many of these households receive sufficient Housing Benefit to cover their rent in full. Those who do not, fall into the following categories:</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1.</w:t>
      </w:r>
      <w:r w:rsidRPr="00AA236F">
        <w:rPr>
          <w:rFonts w:eastAsia="Times New Roman"/>
          <w:lang w:eastAsia="en-US"/>
        </w:rPr>
        <w:tab/>
        <w:t>Those that are working or have other income above the basic minimum levels. Their benefit is reduced in proportion to their income and capital.</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2.</w:t>
      </w:r>
      <w:r w:rsidRPr="00AA236F">
        <w:rPr>
          <w:rFonts w:eastAsia="Times New Roman"/>
          <w:lang w:eastAsia="en-US"/>
        </w:rPr>
        <w:tab/>
        <w:t>Private sector tenants in properties considered too large by the national scheme for the household or more expensive than the average for Oxford.</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3.</w:t>
      </w:r>
      <w:r w:rsidRPr="00AA236F">
        <w:rPr>
          <w:rFonts w:eastAsia="Times New Roman"/>
          <w:lang w:eastAsia="en-US"/>
        </w:rPr>
        <w:tab/>
        <w:t>Social sector tenants in properties considered too large by the national scheme.</w:t>
      </w:r>
    </w:p>
    <w:p w:rsidR="00AA236F" w:rsidRPr="00AA236F" w:rsidRDefault="00AA236F" w:rsidP="00AA236F">
      <w:pPr>
        <w:spacing w:after="0" w:line="240" w:lineRule="auto"/>
        <w:ind w:left="720" w:hanging="720"/>
        <w:rPr>
          <w:rFonts w:eastAsia="Times New Roman"/>
          <w:lang w:eastAsia="en-US"/>
        </w:rPr>
      </w:pPr>
      <w:r w:rsidRPr="00AA236F">
        <w:rPr>
          <w:rFonts w:eastAsia="Times New Roman"/>
          <w:lang w:eastAsia="en-US"/>
        </w:rPr>
        <w:t>4.</w:t>
      </w:r>
      <w:r w:rsidRPr="00AA236F">
        <w:rPr>
          <w:rFonts w:eastAsia="Times New Roman"/>
          <w:lang w:eastAsia="en-US"/>
        </w:rPr>
        <w:tab/>
        <w:t>People impacted by the Benefit Cap</w:t>
      </w:r>
      <w:r>
        <w:rPr>
          <w:rFonts w:eastAsia="Times New Roman"/>
          <w:lang w:eastAsia="en-US"/>
        </w:rPr>
        <w:t>.</w:t>
      </w:r>
      <w:r w:rsidRPr="00AA236F">
        <w:rPr>
          <w:rFonts w:eastAsia="Times New Roman"/>
          <w:lang w:eastAsia="en-US"/>
        </w:rPr>
        <w:t xml:space="preserve"> Families </w:t>
      </w:r>
      <w:r>
        <w:rPr>
          <w:rFonts w:eastAsia="Times New Roman"/>
          <w:lang w:eastAsia="en-US"/>
        </w:rPr>
        <w:t>are currently</w:t>
      </w:r>
      <w:r w:rsidRPr="00AA236F">
        <w:rPr>
          <w:rFonts w:eastAsia="Times New Roman"/>
          <w:lang w:eastAsia="en-US"/>
        </w:rPr>
        <w:t xml:space="preserve"> restricted to a total of £500 per week in benefits</w:t>
      </w:r>
      <w:r>
        <w:rPr>
          <w:rFonts w:eastAsia="Times New Roman"/>
          <w:lang w:eastAsia="en-US"/>
        </w:rPr>
        <w:t>, and individuals to £350 per week</w:t>
      </w:r>
      <w:r w:rsidRPr="00AA236F">
        <w:rPr>
          <w:rFonts w:eastAsia="Times New Roman"/>
          <w:lang w:eastAsia="en-US"/>
        </w:rPr>
        <w:t xml:space="preserve">. </w:t>
      </w:r>
      <w:r>
        <w:rPr>
          <w:rFonts w:eastAsia="Times New Roman"/>
          <w:lang w:eastAsia="en-US"/>
        </w:rPr>
        <w:t xml:space="preserve">In autumn 2016 the Cap will be lowered to £385 and £258 respectively. </w:t>
      </w:r>
      <w:r w:rsidRPr="00AA236F">
        <w:rPr>
          <w:rFonts w:eastAsia="Times New Roman"/>
          <w:lang w:eastAsia="en-US"/>
        </w:rPr>
        <w:t>The following benefits are included in the Cap:</w:t>
      </w:r>
    </w:p>
    <w:p w:rsidR="00AA236F" w:rsidRPr="00AA236F" w:rsidRDefault="00AA236F" w:rsidP="00AA236F">
      <w:pPr>
        <w:spacing w:after="0" w:line="240" w:lineRule="auto"/>
        <w:rPr>
          <w:rFonts w:eastAsia="Times New Roman"/>
          <w:lang w:eastAsia="en-US"/>
        </w:rPr>
      </w:pPr>
    </w:p>
    <w:p w:rsidR="00AA236F" w:rsidRPr="00AA236F" w:rsidRDefault="00AA236F" w:rsidP="00AA236F">
      <w:pPr>
        <w:spacing w:after="0" w:line="240" w:lineRule="auto"/>
        <w:rPr>
          <w:rFonts w:eastAsia="Times New Roman"/>
          <w:lang w:eastAsia="en-US"/>
        </w:rPr>
      </w:pPr>
      <w:r w:rsidRPr="00AA236F">
        <w:rPr>
          <w:rFonts w:eastAsia="Times New Roman"/>
          <w:lang w:eastAsia="en-US"/>
        </w:rPr>
        <w:t>i.</w:t>
      </w:r>
      <w:r w:rsidRPr="00AA236F">
        <w:rPr>
          <w:rFonts w:eastAsia="Times New Roman"/>
          <w:lang w:eastAsia="en-US"/>
        </w:rPr>
        <w:tab/>
        <w:t>Bereavement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ii.</w:t>
      </w:r>
      <w:r w:rsidRPr="00AA236F">
        <w:rPr>
          <w:rFonts w:eastAsia="Times New Roman"/>
          <w:lang w:eastAsia="en-US"/>
        </w:rPr>
        <w:tab/>
        <w:t>Carer’s Allowance</w:t>
      </w:r>
    </w:p>
    <w:p w:rsidR="00AA236F" w:rsidRPr="00AA236F" w:rsidRDefault="00AA236F" w:rsidP="00AA236F">
      <w:pPr>
        <w:spacing w:after="0" w:line="240" w:lineRule="auto"/>
        <w:rPr>
          <w:rFonts w:eastAsia="Times New Roman"/>
          <w:lang w:eastAsia="en-US"/>
        </w:rPr>
      </w:pPr>
      <w:proofErr w:type="gramStart"/>
      <w:r w:rsidRPr="00AA236F">
        <w:rPr>
          <w:rFonts w:eastAsia="Times New Roman"/>
          <w:lang w:eastAsia="en-US"/>
        </w:rPr>
        <w:t>iii.</w:t>
      </w:r>
      <w:r w:rsidRPr="00AA236F">
        <w:rPr>
          <w:rFonts w:eastAsia="Times New Roman"/>
          <w:lang w:eastAsia="en-US"/>
        </w:rPr>
        <w:tab/>
        <w:t>Child</w:t>
      </w:r>
      <w:proofErr w:type="gramEnd"/>
      <w:r w:rsidRPr="00AA236F">
        <w:rPr>
          <w:rFonts w:eastAsia="Times New Roman"/>
          <w:lang w:eastAsia="en-US"/>
        </w:rPr>
        <w:t xml:space="preserve"> Benefit</w:t>
      </w:r>
    </w:p>
    <w:p w:rsidR="00AA236F" w:rsidRPr="00AA236F" w:rsidRDefault="00AA236F" w:rsidP="00AA236F">
      <w:pPr>
        <w:spacing w:after="0" w:line="240" w:lineRule="auto"/>
        <w:rPr>
          <w:rFonts w:eastAsia="Times New Roman"/>
          <w:lang w:eastAsia="en-US"/>
        </w:rPr>
      </w:pPr>
      <w:proofErr w:type="gramStart"/>
      <w:r w:rsidRPr="00AA236F">
        <w:rPr>
          <w:rFonts w:eastAsia="Times New Roman"/>
          <w:lang w:eastAsia="en-US"/>
        </w:rPr>
        <w:t>iv.</w:t>
      </w:r>
      <w:r w:rsidRPr="00AA236F">
        <w:rPr>
          <w:rFonts w:eastAsia="Times New Roman"/>
          <w:lang w:eastAsia="en-US"/>
        </w:rPr>
        <w:tab/>
        <w:t>Child</w:t>
      </w:r>
      <w:proofErr w:type="gramEnd"/>
      <w:r w:rsidRPr="00AA236F">
        <w:rPr>
          <w:rFonts w:eastAsia="Times New Roman"/>
          <w:lang w:eastAsia="en-US"/>
        </w:rPr>
        <w:t xml:space="preserve"> Tax Credit</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w:t>
      </w:r>
      <w:r w:rsidRPr="00AA236F">
        <w:rPr>
          <w:rFonts w:eastAsia="Times New Roman"/>
          <w:lang w:eastAsia="en-US"/>
        </w:rPr>
        <w:tab/>
        <w:t>Employment and Support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vi.</w:t>
      </w:r>
      <w:r w:rsidRPr="00AA236F">
        <w:rPr>
          <w:rFonts w:eastAsia="Times New Roman"/>
          <w:lang w:eastAsia="en-US"/>
        </w:rPr>
        <w:tab/>
        <w:t>Guardian’s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vii.</w:t>
      </w:r>
      <w:r w:rsidRPr="00AA236F">
        <w:rPr>
          <w:rFonts w:eastAsia="Times New Roman"/>
          <w:lang w:eastAsia="en-US"/>
        </w:rPr>
        <w:tab/>
        <w:t>Housing benefit</w:t>
      </w:r>
    </w:p>
    <w:p w:rsidR="00AA236F" w:rsidRPr="00AA236F" w:rsidRDefault="00AA236F" w:rsidP="00AA236F">
      <w:pPr>
        <w:spacing w:after="0" w:line="240" w:lineRule="auto"/>
        <w:rPr>
          <w:rFonts w:eastAsia="Times New Roman"/>
          <w:lang w:eastAsia="en-US"/>
        </w:rPr>
      </w:pPr>
      <w:r w:rsidRPr="00AA236F">
        <w:rPr>
          <w:rFonts w:eastAsia="Times New Roman"/>
          <w:lang w:eastAsia="en-US"/>
        </w:rPr>
        <w:t>viii.</w:t>
      </w:r>
      <w:r w:rsidRPr="00AA236F">
        <w:rPr>
          <w:rFonts w:eastAsia="Times New Roman"/>
          <w:lang w:eastAsia="en-US"/>
        </w:rPr>
        <w:tab/>
        <w:t>Incapacity benefit</w:t>
      </w:r>
    </w:p>
    <w:p w:rsidR="00AA236F" w:rsidRPr="00AA236F" w:rsidRDefault="00AA236F" w:rsidP="00AA236F">
      <w:pPr>
        <w:spacing w:after="0" w:line="240" w:lineRule="auto"/>
        <w:rPr>
          <w:rFonts w:eastAsia="Times New Roman"/>
          <w:lang w:eastAsia="en-US"/>
        </w:rPr>
      </w:pPr>
      <w:r w:rsidRPr="00AA236F">
        <w:rPr>
          <w:rFonts w:eastAsia="Times New Roman"/>
          <w:lang w:eastAsia="en-US"/>
        </w:rPr>
        <w:t>ix.</w:t>
      </w:r>
      <w:r w:rsidRPr="00AA236F">
        <w:rPr>
          <w:rFonts w:eastAsia="Times New Roman"/>
          <w:lang w:eastAsia="en-US"/>
        </w:rPr>
        <w:tab/>
        <w:t>Income Support</w:t>
      </w:r>
    </w:p>
    <w:p w:rsidR="00AA236F" w:rsidRPr="00AA236F" w:rsidRDefault="00AA236F" w:rsidP="00AA236F">
      <w:pPr>
        <w:spacing w:after="0" w:line="240" w:lineRule="auto"/>
        <w:rPr>
          <w:rFonts w:eastAsia="Times New Roman"/>
          <w:lang w:eastAsia="en-US"/>
        </w:rPr>
      </w:pPr>
      <w:r w:rsidRPr="00AA236F">
        <w:rPr>
          <w:rFonts w:eastAsia="Times New Roman"/>
          <w:lang w:eastAsia="en-US"/>
        </w:rPr>
        <w:lastRenderedPageBreak/>
        <w:t>x.</w:t>
      </w:r>
      <w:r w:rsidRPr="00AA236F">
        <w:rPr>
          <w:rFonts w:eastAsia="Times New Roman"/>
          <w:lang w:eastAsia="en-US"/>
        </w:rPr>
        <w:tab/>
        <w:t>Jobseeker’s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xi.</w:t>
      </w:r>
      <w:r w:rsidRPr="00AA236F">
        <w:rPr>
          <w:rFonts w:eastAsia="Times New Roman"/>
          <w:lang w:eastAsia="en-US"/>
        </w:rPr>
        <w:tab/>
        <w:t>Maternity Allowance</w:t>
      </w:r>
    </w:p>
    <w:p w:rsidR="00AA236F" w:rsidRPr="00AA236F" w:rsidRDefault="00AA236F" w:rsidP="00AA236F">
      <w:pPr>
        <w:spacing w:after="0" w:line="240" w:lineRule="auto"/>
        <w:rPr>
          <w:rFonts w:eastAsia="Times New Roman"/>
          <w:lang w:eastAsia="en-US"/>
        </w:rPr>
      </w:pPr>
      <w:r w:rsidRPr="00AA236F">
        <w:rPr>
          <w:rFonts w:eastAsia="Times New Roman"/>
          <w:lang w:eastAsia="en-US"/>
        </w:rPr>
        <w:t>xii.</w:t>
      </w:r>
      <w:r w:rsidRPr="00AA236F">
        <w:rPr>
          <w:rFonts w:eastAsia="Times New Roman"/>
          <w:lang w:eastAsia="en-US"/>
        </w:rPr>
        <w:tab/>
        <w:t>Severe Disablement Allowance</w:t>
      </w:r>
    </w:p>
    <w:p w:rsidR="00AA236F" w:rsidRPr="00AA236F" w:rsidRDefault="00AA236F" w:rsidP="001F214C">
      <w:pPr>
        <w:spacing w:after="0" w:line="240" w:lineRule="auto"/>
        <w:ind w:left="720" w:hanging="720"/>
        <w:rPr>
          <w:rFonts w:eastAsia="Times New Roman"/>
          <w:lang w:eastAsia="en-US"/>
        </w:rPr>
      </w:pPr>
      <w:r w:rsidRPr="00AA236F">
        <w:rPr>
          <w:rFonts w:eastAsia="Times New Roman"/>
          <w:lang w:eastAsia="en-US"/>
        </w:rPr>
        <w:t>xiii.</w:t>
      </w:r>
      <w:r w:rsidRPr="00AA236F">
        <w:rPr>
          <w:rFonts w:eastAsia="Times New Roman"/>
          <w:lang w:eastAsia="en-US"/>
        </w:rPr>
        <w:tab/>
        <w:t xml:space="preserve">Widowed Parent’s Allowance (or Widowed Mother’s Allowance or Widows </w:t>
      </w:r>
      <w:bookmarkStart w:id="0" w:name="_GoBack"/>
      <w:bookmarkEnd w:id="0"/>
      <w:r w:rsidRPr="00AA236F">
        <w:rPr>
          <w:rFonts w:eastAsia="Times New Roman"/>
          <w:lang w:eastAsia="en-US"/>
        </w:rPr>
        <w:t>Pension you started getting before 9 April 2001)</w:t>
      </w:r>
    </w:p>
    <w:p w:rsidR="00AA236F" w:rsidRPr="00AA236F" w:rsidRDefault="00AA236F" w:rsidP="00AA236F">
      <w:pPr>
        <w:spacing w:after="0" w:line="240" w:lineRule="auto"/>
        <w:rPr>
          <w:rFonts w:eastAsia="Times New Roman"/>
          <w:lang w:eastAsia="en-US"/>
        </w:rPr>
      </w:pPr>
    </w:p>
    <w:p w:rsidR="00AA236F" w:rsidRDefault="00AA236F"/>
    <w:sectPr w:rsidR="00AA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E3D6A68"/>
    <w:multiLevelType w:val="hybridMultilevel"/>
    <w:tmpl w:val="6FD0E5E6"/>
    <w:lvl w:ilvl="0" w:tplc="A75AB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1"/>
    <w:rsid w:val="00007024"/>
    <w:rsid w:val="001F214C"/>
    <w:rsid w:val="002B3FAD"/>
    <w:rsid w:val="002E5AE9"/>
    <w:rsid w:val="003804A6"/>
    <w:rsid w:val="003D5110"/>
    <w:rsid w:val="004B093D"/>
    <w:rsid w:val="004C5847"/>
    <w:rsid w:val="00514C16"/>
    <w:rsid w:val="005440BF"/>
    <w:rsid w:val="005C7FBF"/>
    <w:rsid w:val="0062546F"/>
    <w:rsid w:val="006B71A1"/>
    <w:rsid w:val="007B02EA"/>
    <w:rsid w:val="00925C66"/>
    <w:rsid w:val="00AA236F"/>
    <w:rsid w:val="00CC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E6656BE8</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catherine.phythian</cp:lastModifiedBy>
  <cp:revision>2</cp:revision>
  <dcterms:created xsi:type="dcterms:W3CDTF">2016-03-03T14:57:00Z</dcterms:created>
  <dcterms:modified xsi:type="dcterms:W3CDTF">2016-03-03T14:57:00Z</dcterms:modified>
</cp:coreProperties>
</file>